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ма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города Москвы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Проф-С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» (ИНН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7707400574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№А40-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94200/2023-24-195Б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AA47AF"/>
    <w:rsid w:val="69D63A41"/>
    <w:rsid w:val="709335DA"/>
    <w:rsid w:val="7B100E08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5-12T1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D7C03C48479047BCB9C10DB3A6EC761C</vt:lpwstr>
  </property>
</Properties>
</file>